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Austin Wanda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1400 SMITH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CHEVRON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CVX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05/27/2026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05/27/2026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1,272</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center"/>
              <w:ind w:right="280"/>
              <w:spacing w:after="0"/>
              <w:rPr>
                <w:sz w:val="20"/>
                <w:szCs w:val="20"/>
                <w:color w:val="auto"/>
              </w:rPr>
            </w:pPr>
            <w:r>
              <w:rPr>
                <w:rFonts w:ascii="Times New Roman" w:cs="Times New Roman" w:eastAsia="Times New Roman" w:hAnsi="Times New Roman"/>
                <w:sz w:val="17"/>
                <w:szCs w:val="17"/>
                <w:color w:val="0000FF"/>
              </w:rPr>
              <w:t>3,032</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7"/>
                <w:szCs w:val="17"/>
                <w:color w:val="0000FF"/>
              </w:rPr>
              <w:t>16,751</w:t>
            </w:r>
            <w:r>
              <w:rPr>
                <w:rFonts w:ascii="Times New Roman" w:cs="Times New Roman" w:eastAsia="Times New Roman" w:hAnsi="Times New Roman"/>
                <w:sz w:val="22"/>
                <w:szCs w:val="22"/>
                <w:color w:val="008000"/>
                <w:vertAlign w:val="superscript"/>
              </w:rPr>
              <w:t>(3)</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Austin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number represents stock units issued under the Chevron Corporation Non-Employee Directors' Equity Compensation and Deferral Plan.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number includes the acquisition of dividend equivalent accruals on stock units (72) issued under the Chevron Corporation Non-Employee Directors' Equity Compensation and Deferral Plan.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1,544 shares previously directly owned, which are now indirectly owned by the Austin Family Trust.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List: Exhibit 24 - Power of Attorney</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Rose Z. Pierson, Attorney-  </w:t>
      </w:r>
      <w:r>
        <w:rPr>
          <w:rFonts w:ascii="Times New Roman" w:cs="Times New Roman" w:eastAsia="Times New Roman" w:hAnsi="Times New Roman"/>
          <w:sz w:val="34"/>
          <w:szCs w:val="34"/>
          <w:color w:val="0000FF"/>
          <w:vertAlign w:val="subscript"/>
        </w:rPr>
        <w:t>05/29/2026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38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Wanda M. Austin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712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7127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3139" w:firstLine="832"/>
        <w:spacing w:after="0" w:line="280" w:lineRule="auto"/>
        <w:rPr>
          <w:sz w:val="20"/>
          <w:szCs w:val="20"/>
          <w:color w:val="auto"/>
        </w:rPr>
      </w:pPr>
      <w:r>
        <w:rPr>
          <w:rFonts w:ascii="Courier New" w:cs="Courier New" w:eastAsia="Courier New" w:hAnsi="Courier New"/>
          <w:sz w:val="17"/>
          <w:szCs w:val="17"/>
          <w:color w:val="auto"/>
        </w:rPr>
        <w:t>The undersigned hereby constitutes and appoints each of MARY A FRANCIS, SIVA BARNWELL ADAMS, CHRISTOPHER A. BUTNER, CHRISTINE L. CAVALLO, KARI H. ENDRIES, ROSE Z. PIERSON, CARRIE HO, NAMRATA ASHAR, and VANESSA WISNOSKI signing singly, the undersigned's true and lawful attorney-in-fact to:</w:t>
      </w:r>
    </w:p>
    <w:p>
      <w:pPr>
        <w:spacing w:after="0" w:line="76" w:lineRule="exact"/>
        <w:rPr>
          <w:sz w:val="20"/>
          <w:szCs w:val="20"/>
          <w:color w:val="auto"/>
        </w:rPr>
      </w:pPr>
    </w:p>
    <w:p>
      <w:pPr>
        <w:ind w:right="2719" w:firstLine="838"/>
        <w:spacing w:after="0" w:line="267" w:lineRule="auto"/>
        <w:tabs>
          <w:tab w:leader="none" w:pos="114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Obtain credentials (including codes or passwords) to enable the undersigned, in the undersigned's capacity as an officer and/or director of Chevron Corporation, a Delaware corporation (the "Corporation"), to submit and file documents, forms and information via the U.S. Securities and Exchange Commission ("SEC") Electronic Data Gathering, Analysis, and Retrieval ("EDGAR") system, including enrolling the undersigned in EDGAR Next or any successor filing system;</w:t>
      </w:r>
    </w:p>
    <w:p>
      <w:pPr>
        <w:spacing w:after="0" w:line="299" w:lineRule="exact"/>
        <w:rPr>
          <w:rFonts w:ascii="Courier New" w:cs="Courier New" w:eastAsia="Courier New" w:hAnsi="Courier New"/>
          <w:sz w:val="17"/>
          <w:szCs w:val="17"/>
          <w:color w:val="auto"/>
        </w:rPr>
      </w:pPr>
    </w:p>
    <w:p>
      <w:pPr>
        <w:ind w:left="1160" w:hanging="322"/>
        <w:spacing w:after="0"/>
        <w:tabs>
          <w:tab w:leader="none" w:pos="116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w:t>
      </w:r>
    </w:p>
    <w:p>
      <w:pPr>
        <w:spacing w:after="0" w:line="39" w:lineRule="exact"/>
        <w:rPr>
          <w:sz w:val="20"/>
          <w:szCs w:val="20"/>
          <w:color w:val="auto"/>
        </w:rPr>
      </w:pPr>
    </w:p>
    <w:p>
      <w:pPr>
        <w:ind w:right="3659"/>
        <w:spacing w:after="0" w:line="249" w:lineRule="auto"/>
        <w:rPr>
          <w:sz w:val="20"/>
          <w:szCs w:val="20"/>
          <w:color w:val="auto"/>
        </w:rPr>
      </w:pPr>
      <w:r>
        <w:rPr>
          <w:rFonts w:ascii="Courier New" w:cs="Courier New" w:eastAsia="Courier New" w:hAnsi="Courier New"/>
          <w:sz w:val="17"/>
          <w:szCs w:val="17"/>
          <w:color w:val="auto"/>
        </w:rPr>
        <w:t>the undersigned which may be necessary to serve as an account administrator for the undersigned's EDGAR account, including</w:t>
      </w:r>
    </w:p>
    <w:p>
      <w:pPr>
        <w:ind w:right="2919" w:firstLine="7"/>
        <w:spacing w:after="0" w:line="249" w:lineRule="auto"/>
        <w:tabs>
          <w:tab w:leader="none" w:pos="416"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appoint, remove and replace account administrators, account users, and delegated entities; (ii) maintain the security of the undersigned's EDGAR account, including modification of access codes;</w:t>
      </w:r>
    </w:p>
    <w:p>
      <w:pPr>
        <w:ind w:right="3239" w:firstLine="7"/>
        <w:spacing w:after="0" w:line="291" w:lineRule="auto"/>
        <w:tabs>
          <w:tab w:leader="none" w:pos="624"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maintain, modify and certify the accuracy of information on the undersigned's EDGAR account dashboard; and (iv) any other actions contemplated by Rule 10 of Regulation S-T;</w:t>
      </w:r>
    </w:p>
    <w:p>
      <w:pPr>
        <w:spacing w:after="0" w:line="67" w:lineRule="exact"/>
        <w:rPr>
          <w:rFonts w:ascii="Courier New" w:cs="Courier New" w:eastAsia="Courier New" w:hAnsi="Courier New"/>
          <w:sz w:val="17"/>
          <w:szCs w:val="17"/>
          <w:color w:val="auto"/>
        </w:rPr>
      </w:pPr>
    </w:p>
    <w:p>
      <w:pPr>
        <w:ind w:right="2819" w:firstLine="838"/>
        <w:spacing w:after="0" w:line="280" w:lineRule="auto"/>
        <w:tabs>
          <w:tab w:leader="none" w:pos="1143"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Cause the Corporation to accept a delegation of authority from the undersigned's EDGAR account administrators and authorize the Company's EDGAR account administrators pursuant to that delegated entity designation to appoint, remove or replace users for the undersigned?s EDGAR account;</w:t>
      </w:r>
    </w:p>
    <w:p>
      <w:pPr>
        <w:spacing w:after="0" w:line="75" w:lineRule="exact"/>
        <w:rPr>
          <w:rFonts w:ascii="Courier New" w:cs="Courier New" w:eastAsia="Courier New" w:hAnsi="Courier New"/>
          <w:sz w:val="17"/>
          <w:szCs w:val="17"/>
          <w:color w:val="auto"/>
        </w:rPr>
      </w:pPr>
    </w:p>
    <w:p>
      <w:pPr>
        <w:ind w:right="3019" w:firstLine="838"/>
        <w:spacing w:after="0" w:line="273" w:lineRule="auto"/>
        <w:tabs>
          <w:tab w:leader="none" w:pos="1143"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 Form ID, Forms 3, 4 and 5, and Forms 144, each including amendments thereto, required to be filed in accordance with Section 16(a) of the Securities Exchange Act of 1934, as amended (the "Exchange Act"), and the rules thereunder and Rule 144 under the Securities Act of 1933, as amended ("Rule 144"), respectively;</w:t>
      </w:r>
    </w:p>
    <w:p>
      <w:pPr>
        <w:spacing w:after="0" w:line="84" w:lineRule="exact"/>
        <w:rPr>
          <w:rFonts w:ascii="Courier New" w:cs="Courier New" w:eastAsia="Courier New" w:hAnsi="Courier New"/>
          <w:sz w:val="17"/>
          <w:szCs w:val="17"/>
          <w:color w:val="auto"/>
        </w:rPr>
      </w:pPr>
    </w:p>
    <w:p>
      <w:pPr>
        <w:ind w:left="1160" w:hanging="322"/>
        <w:spacing w:after="0"/>
        <w:tabs>
          <w:tab w:leader="none" w:pos="116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which may be necessary or desirable to complete</w:t>
      </w:r>
    </w:p>
    <w:p>
      <w:pPr>
        <w:spacing w:after="0" w:line="7" w:lineRule="exact"/>
        <w:rPr>
          <w:sz w:val="20"/>
          <w:szCs w:val="20"/>
          <w:color w:val="auto"/>
        </w:rPr>
      </w:pPr>
    </w:p>
    <w:p>
      <w:pPr>
        <w:ind w:right="3019"/>
        <w:spacing w:after="0" w:line="249" w:lineRule="auto"/>
        <w:rPr>
          <w:sz w:val="20"/>
          <w:szCs w:val="20"/>
          <w:color w:val="auto"/>
        </w:rPr>
      </w:pPr>
      <w:r>
        <w:rPr>
          <w:rFonts w:ascii="Courier New" w:cs="Courier New" w:eastAsia="Courier New" w:hAnsi="Courier New"/>
          <w:sz w:val="17"/>
          <w:szCs w:val="17"/>
          <w:color w:val="auto"/>
        </w:rPr>
        <w:t>and execute any such Form ID, Form 3, 4 or 5, or Form 144, complete and execute any amendment or amendments thereto, and timely</w:t>
      </w:r>
    </w:p>
    <w:p>
      <w:pPr>
        <w:ind w:right="3659"/>
        <w:spacing w:after="0" w:line="333" w:lineRule="auto"/>
        <w:rPr>
          <w:sz w:val="20"/>
          <w:szCs w:val="20"/>
          <w:color w:val="auto"/>
        </w:rPr>
      </w:pPr>
      <w:r>
        <w:rPr>
          <w:rFonts w:ascii="Courier New" w:cs="Courier New" w:eastAsia="Courier New" w:hAnsi="Courier New"/>
          <w:sz w:val="17"/>
          <w:szCs w:val="17"/>
          <w:color w:val="auto"/>
        </w:rPr>
        <w:t>file such form with the SEC and any stock exchange or similar authority; and</w:t>
      </w:r>
    </w:p>
    <w:p>
      <w:pPr>
        <w:spacing w:after="0" w:line="33" w:lineRule="exact"/>
        <w:rPr>
          <w:sz w:val="20"/>
          <w:szCs w:val="20"/>
          <w:color w:val="auto"/>
        </w:rPr>
      </w:pPr>
    </w:p>
    <w:p>
      <w:pPr>
        <w:ind w:right="2819" w:firstLine="838"/>
        <w:spacing w:after="0" w:line="266" w:lineRule="auto"/>
        <w:tabs>
          <w:tab w:leader="none" w:pos="1143"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1" w:lineRule="exact"/>
        <w:rPr>
          <w:sz w:val="20"/>
          <w:szCs w:val="20"/>
          <w:color w:val="auto"/>
        </w:rPr>
      </w:pPr>
    </w:p>
    <w:p>
      <w:pPr>
        <w:ind w:right="2919" w:firstLine="832"/>
        <w:spacing w:after="0" w:line="257"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Corporation or any person appointed under Section 2 or 3 above assuming, any of the undersigned's responsibilities to comply with Section 16 of the Exchange Act or Rule 144.</w:t>
      </w:r>
    </w:p>
    <w:p>
      <w:pPr>
        <w:spacing w:after="0" w:line="105" w:lineRule="exact"/>
        <w:rPr>
          <w:sz w:val="20"/>
          <w:szCs w:val="20"/>
          <w:color w:val="auto"/>
        </w:rPr>
      </w:pPr>
    </w:p>
    <w:p>
      <w:pPr>
        <w:ind w:right="2819" w:firstLine="832"/>
        <w:spacing w:after="0" w:line="269"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a Form ID, Forms 3, 4 and 5 or Form 144 with respect to the undersigned's holdings of and transactions in securities issued by the Corporation, unless earlier superseded by a new power of attorney regarding the purposes outlined herein or revoked by the undersigned in a signed writing delivered to the foregoing attorneys-in-fact.</w:t>
      </w:r>
    </w:p>
    <w:p>
      <w:pPr>
        <w:sectPr>
          <w:pgSz w:w="11900" w:h="16838" w:orient="portrait"/>
          <w:cols w:equalWidth="0" w:num="1">
            <w:col w:w="9999"/>
          </w:cols>
          <w:pgMar w:left="460" w:top="110" w:right="1440" w:bottom="0" w:gutter="0" w:footer="0" w:header="0"/>
        </w:sectPr>
      </w:pPr>
    </w:p>
    <w:bookmarkStart w:id="2" w:name="page3"/>
    <w:bookmarkEnd w:id="2"/>
    <w:p>
      <w:pPr>
        <w:ind w:right="3339" w:firstLine="832"/>
        <w:spacing w:after="0" w:line="373" w:lineRule="auto"/>
        <w:rPr>
          <w:sz w:val="20"/>
          <w:szCs w:val="20"/>
          <w:color w:val="auto"/>
        </w:rPr>
      </w:pPr>
      <w:r>
        <w:rPr>
          <w:rFonts w:ascii="Courier New" w:cs="Courier New" w:eastAsia="Courier New" w:hAnsi="Courier New"/>
          <w:sz w:val="17"/>
          <w:szCs w:val="17"/>
          <w:color w:val="auto"/>
        </w:rPr>
        <w:t>IN WITNESS WHEREOF, the undersigned has hereunto set his or her hand this March 23, 2026.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Wanda M. Austin</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5"/>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lowerRoman"/>
      <w:start w:val="1"/>
    </w:lvl>
    <w:lvl w:ilvl="1">
      <w:lvlJc w:val="left"/>
      <w:lvlText w:val="%2"/>
      <w:numFmt w:val="decimal"/>
      <w:start w:val="1"/>
    </w:lvl>
  </w:abstractNum>
  <w:abstractNum w:abstractNumId="5">
    <w:nsid w:val="2EB141F2"/>
    <w:multiLevelType w:val="hybridMultilevel"/>
    <w:lvl w:ilvl="0">
      <w:lvlJc w:val="left"/>
      <w:lvlText w:val="(%1)"/>
      <w:numFmt w:val="lowerRoman"/>
      <w:start w:val="3"/>
    </w:lvl>
    <w:lvl w:ilvl="1">
      <w:lvlJc w:val="left"/>
      <w:lvlText w:val="%2."/>
      <w:numFmt w:val="decimal"/>
      <w:start w:val="3"/>
    </w:lvl>
  </w:abstractNum>
  <w:abstractNum w:abstractNumId="6">
    <w:nsid w:val="41B71EFB"/>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90882" TargetMode="External"/><Relationship Id="rId14" Type="http://schemas.openxmlformats.org/officeDocument/2006/relationships/hyperlink" Target="http://www.sec.gov/cgi-bin/browse-edgar?action=getcompany&amp;CIK=00000934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2026-05-29T16:01:41Z</dcterms:created>
  <dcterms:modified xsi:type="dcterms:W3CDTF">2026-05-29T16:01:41Z</dcterms:modified>
</cp:coreProperties>
</file>